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44"/>
          <w:szCs w:val="44"/>
        </w:rPr>
        <w:t xml:space="preserve">Youth for a Sustainable Philadelphia</w:t>
      </w:r>
    </w:p>
    <w:p>
      <w:pPr>
        <w:spacing w:after="240"/>
        <w:jc w:val="center"/>
      </w:pPr>
      <w:r>
        <w:rPr>
          <w:i/>
          <w:iCs/>
          <w:sz w:val="26"/>
          <w:szCs w:val="26"/>
        </w:rPr>
        <w:t xml:space="preserve">A Citywide Youth Environmental Participation Ecosystem</w:t>
      </w:r>
    </w:p>
    <w:p>
      <w:pPr>
        <w:spacing w:after="400"/>
        <w:jc w:val="center"/>
      </w:pPr>
      <w:r>
        <w:rPr>
          <w:sz w:val="22"/>
          <w:szCs w:val="22"/>
        </w:rPr>
        <w:t xml:space="preserve">Proposed Through the Center for Education Ecology</w:t>
      </w:r>
    </w:p>
    <w:p>
      <w:pPr>
        <w:pStyle w:val="Heading2"/>
      </w:pPr>
      <w:r>
        <w:t xml:space="preserve">Core Vision</w:t>
      </w:r>
    </w:p>
    <w:p>
      <w:pPr>
        <w:spacing w:after="160"/>
      </w:pPr>
      <w:r>
        <w:t xml:space="preserve">What would it look like if every high school and college student in Philadelphia had an opportunity to contribute meaningfully to one of the city’s environmental and public space goals — through coursework, volunteering, internships, co-ops, or employment pathways?</w:t>
      </w:r>
    </w:p>
    <w:p>
      <w:pPr>
        <w:spacing w:after="160"/>
      </w:pPr>
      <w:r>
        <w:t xml:space="preserve">Youth for a Sustainable Philadelphia is an emerging ecosystem designed to connect young people directly to real environmental priorities across Philadelphia while simultaneously strengthening civic engagement, workforce development, and long-term environmental stewardship.</w:t>
      </w:r>
    </w:p>
    <w:p>
      <w:pPr>
        <w:pStyle w:val="Heading2"/>
      </w:pPr>
      <w:r>
        <w:t xml:space="preserve">The Challenge</w:t>
      </w:r>
    </w:p>
    <w:p>
      <w:pPr>
        <w:spacing w:after="160"/>
      </w:pPr>
      <w:r>
        <w:t xml:space="preserve">Many of Philadelphia’s environmental challenges require not only funding and technical expertise, but sustained human participation over time. The city possesses a tremendous amount of unrealized youth capacity that could be mobilized toward:</w:t>
      </w:r>
    </w:p>
    <w:p>
      <w:pPr>
        <w:pStyle w:val="ListParagraph"/>
        <w:numPr>
          <w:ilvl w:val="0"/>
          <w:numId w:val="2"/>
        </w:numPr>
      </w:pPr>
      <w:r>
        <w:t xml:space="preserve">Illegal dumping prevention</w:t>
      </w:r>
    </w:p>
    <w:p>
      <w:pPr>
        <w:pStyle w:val="ListParagraph"/>
        <w:numPr>
          <w:ilvl w:val="0"/>
          <w:numId w:val="2"/>
        </w:numPr>
      </w:pPr>
      <w:r>
        <w:t xml:space="preserve">Stormwater and green infrastructure goals</w:t>
      </w:r>
    </w:p>
    <w:p>
      <w:pPr>
        <w:pStyle w:val="ListParagraph"/>
        <w:numPr>
          <w:ilvl w:val="0"/>
          <w:numId w:val="2"/>
        </w:numPr>
      </w:pPr>
      <w:r>
        <w:t xml:space="preserve">Public space activation</w:t>
      </w:r>
    </w:p>
    <w:p>
      <w:pPr>
        <w:pStyle w:val="ListParagraph"/>
        <w:numPr>
          <w:ilvl w:val="0"/>
          <w:numId w:val="2"/>
        </w:numPr>
      </w:pPr>
      <w:r>
        <w:t xml:space="preserve">Trail and park stewardship</w:t>
      </w:r>
    </w:p>
    <w:p>
      <w:pPr>
        <w:pStyle w:val="ListParagraph"/>
        <w:numPr>
          <w:ilvl w:val="0"/>
          <w:numId w:val="2"/>
        </w:numPr>
      </w:pPr>
      <w:r>
        <w:t xml:space="preserve">Climate resilience</w:t>
      </w:r>
    </w:p>
    <w:p>
      <w:pPr>
        <w:pStyle w:val="ListParagraph"/>
        <w:numPr>
          <w:ilvl w:val="0"/>
          <w:numId w:val="2"/>
        </w:numPr>
      </w:pPr>
      <w:r>
        <w:t xml:space="preserve">Urban greening and tree canopy expansion</w:t>
      </w:r>
    </w:p>
    <w:p>
      <w:pPr>
        <w:pStyle w:val="ListParagraph"/>
        <w:numPr>
          <w:ilvl w:val="0"/>
          <w:numId w:val="2"/>
        </w:numPr>
      </w:pPr>
      <w:r>
        <w:t xml:space="preserve">Community environmental education</w:t>
      </w:r>
    </w:p>
    <w:p>
      <w:pPr>
        <w:spacing w:after="160"/>
      </w:pPr>
      <w:r>
        <w:t xml:space="preserve">At present, educational systems, youth development systems, workforce pathways, and environmental organizations often operate in parallel. This initiative seeks to connect them into a single, coordinated ecosystem.</w:t>
      </w:r>
    </w:p>
    <w:p>
      <w:pPr>
        <w:pStyle w:val="Heading2"/>
      </w:pPr>
      <w:r>
        <w:t xml:space="preserve">The Proposed Ecosystem</w:t>
      </w:r>
    </w:p>
    <w:p>
      <w:pPr>
        <w:pStyle w:val="Heading3"/>
      </w:pPr>
      <w:r>
        <w:t xml:space="preserve">Academic Coursework</w:t>
      </w:r>
    </w:p>
    <w:p>
      <w:pPr>
        <w:spacing w:after="160"/>
      </w:pPr>
      <w:r>
        <w:t xml:space="preserve">Students contribute through project-based learning integrated into science, civics, environmental studies, GIS and data analysis, engineering, communications, and community engagement coursework.</w:t>
      </w:r>
    </w:p>
    <w:p>
      <w:pPr>
        <w:pStyle w:val="Heading3"/>
      </w:pPr>
      <w:r>
        <w:t xml:space="preserve">Youth Leadership &amp; Volunteering</w:t>
      </w:r>
    </w:p>
    <w:p>
      <w:pPr>
        <w:spacing w:after="160"/>
      </w:pPr>
      <w:r>
        <w:t xml:space="preserve">Youth participate through after-school and community-based programs focused on environmental action and neighborhood stewardship.</w:t>
      </w:r>
    </w:p>
    <w:p>
      <w:pPr>
        <w:pStyle w:val="Heading3"/>
      </w:pPr>
      <w:r>
        <w:t xml:space="preserve">Internships, Co-ops &amp; Employment</w:t>
      </w:r>
    </w:p>
    <w:p>
      <w:pPr>
        <w:spacing w:after="160"/>
      </w:pPr>
      <w:r>
        <w:t xml:space="preserve">Older youth transition into paid environmental internships, workforce pathways, and long-term environmental careers.</w:t>
      </w:r>
    </w:p>
    <w:p>
      <w:pPr>
        <w:pStyle w:val="Heading2"/>
      </w:pPr>
      <w:r>
        <w:t xml:space="preserve">Example Youth Projects</w:t>
      </w:r>
    </w:p>
    <w:p>
      <w:pPr>
        <w:pStyle w:val="Heading3"/>
      </w:pPr>
      <w:r>
        <w:t xml:space="preserve">Illegal Dumping Prevention</w:t>
      </w:r>
    </w:p>
    <w:p>
      <w:pPr>
        <w:pStyle w:val="ListParagraph"/>
        <w:numPr>
          <w:ilvl w:val="0"/>
          <w:numId w:val="2"/>
        </w:numPr>
      </w:pPr>
      <w:r>
        <w:t xml:space="preserve">Map dumping hotspots and document site conditions</w:t>
      </w:r>
    </w:p>
    <w:p>
      <w:pPr>
        <w:pStyle w:val="ListParagraph"/>
        <w:numPr>
          <w:ilvl w:val="0"/>
          <w:numId w:val="2"/>
        </w:numPr>
      </w:pPr>
      <w:r>
        <w:t xml:space="preserve">Survey residents and support prevention campaigns</w:t>
      </w:r>
    </w:p>
    <w:p>
      <w:pPr>
        <w:pStyle w:val="ListParagraph"/>
        <w:numPr>
          <w:ilvl w:val="0"/>
          <w:numId w:val="2"/>
        </w:numPr>
      </w:pPr>
      <w:r>
        <w:t xml:space="preserve">Partner with neighborhood organizations on cleanups</w:t>
      </w:r>
    </w:p>
    <w:p>
      <w:pPr>
        <w:pStyle w:val="Heading3"/>
      </w:pPr>
      <w:r>
        <w:t xml:space="preserve">Stormwater &amp; Green Infrastructure</w:t>
      </w:r>
    </w:p>
    <w:p>
      <w:pPr>
        <w:pStyle w:val="ListParagraph"/>
        <w:numPr>
          <w:ilvl w:val="0"/>
          <w:numId w:val="2"/>
        </w:numPr>
      </w:pPr>
      <w:r>
        <w:t xml:space="preserve">Monitor localized flooding and map storm drains</w:t>
      </w:r>
    </w:p>
    <w:p>
      <w:pPr>
        <w:pStyle w:val="ListParagraph"/>
        <w:numPr>
          <w:ilvl w:val="0"/>
          <w:numId w:val="2"/>
        </w:numPr>
      </w:pPr>
      <w:r>
        <w:t xml:space="preserve">Educate residents about rain gardens and runoff</w:t>
      </w:r>
    </w:p>
    <w:p>
      <w:pPr>
        <w:pStyle w:val="ListParagraph"/>
        <w:numPr>
          <w:ilvl w:val="0"/>
          <w:numId w:val="2"/>
        </w:numPr>
      </w:pPr>
      <w:r>
        <w:t xml:space="preserve">Support stewardship of green infrastructure assets</w:t>
      </w:r>
    </w:p>
    <w:p>
      <w:pPr>
        <w:pStyle w:val="Heading3"/>
      </w:pPr>
      <w:r>
        <w:t xml:space="preserve">Urban Tree Canopy &amp; Greening</w:t>
      </w:r>
    </w:p>
    <w:p>
      <w:pPr>
        <w:pStyle w:val="ListParagraph"/>
        <w:numPr>
          <w:ilvl w:val="0"/>
          <w:numId w:val="2"/>
        </w:numPr>
      </w:pPr>
      <w:r>
        <w:t xml:space="preserve">Inventory street trees and identify planting priorities</w:t>
      </w:r>
    </w:p>
    <w:p>
      <w:pPr>
        <w:pStyle w:val="ListParagraph"/>
        <w:numPr>
          <w:ilvl w:val="0"/>
          <w:numId w:val="2"/>
        </w:numPr>
      </w:pPr>
      <w:r>
        <w:t xml:space="preserve">Plant and care for trees in canopy-deficient blocks</w:t>
      </w:r>
    </w:p>
    <w:p>
      <w:pPr>
        <w:pStyle w:val="ListParagraph"/>
        <w:numPr>
          <w:ilvl w:val="0"/>
          <w:numId w:val="2"/>
        </w:numPr>
      </w:pPr>
      <w:r>
        <w:t xml:space="preserve">Track survival and growth data over multiple seasons</w:t>
      </w:r>
    </w:p>
    <w:p>
      <w:pPr>
        <w:pStyle w:val="Heading3"/>
      </w:pPr>
      <w:r>
        <w:t xml:space="preserve">Park, Trail &amp; Watershed Stewardship</w:t>
      </w:r>
    </w:p>
    <w:p>
      <w:pPr>
        <w:pStyle w:val="ListParagraph"/>
        <w:numPr>
          <w:ilvl w:val="0"/>
          <w:numId w:val="2"/>
        </w:numPr>
      </w:pPr>
      <w:r>
        <w:t xml:space="preserve">Adopt local parks and trail segments for ongoing care</w:t>
      </w:r>
    </w:p>
    <w:p>
      <w:pPr>
        <w:pStyle w:val="ListParagraph"/>
        <w:numPr>
          <w:ilvl w:val="0"/>
          <w:numId w:val="2"/>
        </w:numPr>
      </w:pPr>
      <w:r>
        <w:t xml:space="preserve">Remove invasive species and restore native habitat</w:t>
      </w:r>
    </w:p>
    <w:p>
      <w:pPr>
        <w:pStyle w:val="ListParagraph"/>
        <w:numPr>
          <w:ilvl w:val="0"/>
          <w:numId w:val="2"/>
        </w:numPr>
      </w:pPr>
      <w:r>
        <w:t xml:space="preserve">Document biodiversity and water-quality indicators</w:t>
      </w:r>
    </w:p>
    <w:p>
      <w:pPr>
        <w:pStyle w:val="Heading2"/>
      </w:pPr>
      <w:r>
        <w:t xml:space="preserve">Center for Education Ecology</w:t>
      </w:r>
    </w:p>
    <w:p>
      <w:pPr>
        <w:spacing w:after="160"/>
      </w:pPr>
      <w:r>
        <w:t xml:space="preserve">The Center for Education Ecology (eduecology.org) is an independent research and systems-building initiative focused on the relationship between education, sustainability, civic participation, community development, and long-term human flourishing.</w:t>
      </w:r>
    </w:p>
    <w:p>
      <w:pPr>
        <w:spacing w:after="160"/>
      </w:pPr>
      <w:r>
        <w:t xml:space="preserve">The Center explores how educational ecosystems can be designed to help communities address real societal challenges while simultaneously supporting youth development, workforce pathways, and civic engagement. Youth for a Sustainable Philadelphia would be one applied initiative within this broader framework.</w:t>
      </w:r>
    </w:p>
    <w:p>
      <w:pPr>
        <w:pStyle w:val="Heading2"/>
      </w:pPr>
      <w:r>
        <w:t xml:space="preserve">Long-Term Goal</w:t>
      </w:r>
    </w:p>
    <w:p>
      <w:pPr>
        <w:spacing w:after="160"/>
      </w:pPr>
      <w:r>
        <w:t xml:space="preserve">Over a 5–10 year developmental trajectory, Philadelphia could become a national model for how cities mobilize educational systems and youth participation to address long-term environmental and public space challenges. The long-term vision is to build a permanent citywide infrastructure that:</w:t>
      </w:r>
    </w:p>
    <w:p>
      <w:pPr>
        <w:pStyle w:val="ListParagraph"/>
        <w:numPr>
          <w:ilvl w:val="0"/>
          <w:numId w:val="2"/>
        </w:numPr>
      </w:pPr>
      <w:r>
        <w:t xml:space="preserve">Connects youth to meaningful environmental work</w:t>
      </w:r>
    </w:p>
    <w:p>
      <w:pPr>
        <w:pStyle w:val="ListParagraph"/>
        <w:numPr>
          <w:ilvl w:val="0"/>
          <w:numId w:val="2"/>
        </w:numPr>
      </w:pPr>
      <w:r>
        <w:t xml:space="preserve">Expands the human capacity needed to address environmental challenges</w:t>
      </w:r>
    </w:p>
    <w:p>
      <w:pPr>
        <w:pStyle w:val="ListParagraph"/>
        <w:numPr>
          <w:ilvl w:val="0"/>
          <w:numId w:val="2"/>
        </w:numPr>
      </w:pPr>
      <w:r>
        <w:t xml:space="preserve">Strengthens long-term environmental stewardship</w:t>
      </w:r>
    </w:p>
    <w:p>
      <w:pPr>
        <w:pStyle w:val="ListParagraph"/>
        <w:numPr>
          <w:ilvl w:val="0"/>
          <w:numId w:val="2"/>
        </w:numPr>
      </w:pPr>
      <w:r>
        <w:t xml:space="preserve">Develops future environmental workforce pathways</w:t>
      </w:r>
    </w:p>
    <w:p>
      <w:pPr>
        <w:pStyle w:val="ListParagraph"/>
        <w:numPr>
          <w:ilvl w:val="0"/>
          <w:numId w:val="2"/>
        </w:numPr>
      </w:pPr>
      <w:r>
        <w:t xml:space="preserve">Supports neighborhood-level civic engagement across Philadelphia</w:t>
      </w:r>
    </w:p>
    <w:p>
      <w:pPr>
        <w:pStyle w:val="Heading2"/>
      </w:pPr>
      <w:r>
        <w:t xml:space="preserve">Potential Partners</w:t>
      </w:r>
    </w:p>
    <w:p>
      <w:pPr>
        <w:pStyle w:val="ListParagraph"/>
        <w:numPr>
          <w:ilvl w:val="0"/>
          <w:numId w:val="2"/>
        </w:numPr>
      </w:pPr>
      <w:r>
        <w:t xml:space="preserve">Schools and universities</w:t>
      </w:r>
    </w:p>
    <w:p>
      <w:pPr>
        <w:pStyle w:val="ListParagraph"/>
        <w:numPr>
          <w:ilvl w:val="0"/>
          <w:numId w:val="2"/>
        </w:numPr>
      </w:pPr>
      <w:r>
        <w:t xml:space="preserve">Youth-serving organizations</w:t>
      </w:r>
    </w:p>
    <w:p>
      <w:pPr>
        <w:pStyle w:val="ListParagraph"/>
        <w:numPr>
          <w:ilvl w:val="0"/>
          <w:numId w:val="2"/>
        </w:numPr>
      </w:pPr>
      <w:r>
        <w:t xml:space="preserve">Workforce intermediaries</w:t>
      </w:r>
    </w:p>
    <w:p>
      <w:pPr>
        <w:pStyle w:val="ListParagraph"/>
        <w:numPr>
          <w:ilvl w:val="0"/>
          <w:numId w:val="2"/>
        </w:numPr>
      </w:pPr>
      <w:r>
        <w:t xml:space="preserve">Environmental nonprofits</w:t>
      </w:r>
    </w:p>
    <w:p>
      <w:pPr>
        <w:pStyle w:val="ListParagraph"/>
        <w:numPr>
          <w:ilvl w:val="0"/>
          <w:numId w:val="2"/>
        </w:numPr>
      </w:pPr>
      <w:r>
        <w:t xml:space="preserve">Parks and watershed organizations</w:t>
      </w:r>
    </w:p>
    <w:p>
      <w:pPr>
        <w:pStyle w:val="ListParagraph"/>
        <w:numPr>
          <w:ilvl w:val="0"/>
          <w:numId w:val="2"/>
        </w:numPr>
      </w:pPr>
      <w:r>
        <w:t xml:space="preserve">Community development organizations</w:t>
      </w:r>
    </w:p>
    <w:p>
      <w:pPr>
        <w:pStyle w:val="ListParagraph"/>
        <w:numPr>
          <w:ilvl w:val="0"/>
          <w:numId w:val="2"/>
        </w:numPr>
      </w:pPr>
      <w:r>
        <w:t xml:space="preserve">City agencies</w:t>
      </w:r>
    </w:p>
    <w:p>
      <w:pPr>
        <w:pStyle w:val="ListParagraph"/>
        <w:numPr>
          <w:ilvl w:val="0"/>
          <w:numId w:val="2"/>
        </w:numPr>
      </w:pPr>
      <w:r>
        <w:t xml:space="preserve">Philanthropic partners</w:t>
      </w:r>
    </w:p>
    <w:p>
      <w:pPr>
        <w:pStyle w:val="Heading2"/>
      </w:pPr>
      <w:r>
        <w:t xml:space="preserve">Contact</w:t>
      </w:r>
    </w:p>
    <w:p>
      <w:pPr>
        <w:spacing w:after="160"/>
      </w:pPr>
      <w:r>
        <w:t xml:space="preserve">Michael Haslip, PhD</w:t>
      </w:r>
    </w:p>
    <w:p>
      <w:pPr>
        <w:spacing w:after="160"/>
      </w:pPr>
      <w:r>
        <w:t xml:space="preserve">Center for Education Ecology</w:t>
      </w:r>
    </w:p>
    <w:p>
      <w:pPr>
        <w:spacing w:after="160"/>
      </w:pPr>
      <w:r>
        <w:t xml:space="preserve">https://eduecology.org</w:t>
      </w:r>
    </w:p>
    <w:p>
      <w:pPr>
        <w:spacing w:after="160"/>
      </w:pPr>
      <w:r>
        <w:t xml:space="preserve">mhaslip@gmail.com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Georgia" w:cs="Georgia" w:eastAsia="Georgia" w:hAnsi="Georgia"/>
      <w:b/>
      <w:bCs/>
      <w:color w:val="1F3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Georgia" w:cs="Georgia" w:eastAsia="Georgia" w:hAnsi="Georgia"/>
      <w:b/>
      <w:bCs/>
      <w:color w:val="1F3A2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20"/>
      <w:outlineLvl w:val="2"/>
    </w:pPr>
    <w:rPr>
      <w:rFonts w:ascii="Georgia" w:cs="Georgia" w:eastAsia="Georgia" w:hAnsi="Georgia"/>
      <w:b/>
      <w:bCs/>
      <w:color w:val="4A5D3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for a Sustainable Philadelphia — Concept Brief</dc:title>
  <dc:creator>Center for Education Ecology</dc:creator>
  <cp:lastModifiedBy>Un-named</cp:lastModifiedBy>
  <cp:revision>1</cp:revision>
  <dcterms:created xsi:type="dcterms:W3CDTF">2026-05-27T19:24:33.210Z</dcterms:created>
  <dcterms:modified xsi:type="dcterms:W3CDTF">2026-05-27T19:24:33.210Z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